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416E" w14:textId="6A43D4C5" w:rsidR="00E12EB7" w:rsidRDefault="00741DA7" w:rsidP="00FE702D">
      <w:pPr>
        <w:pStyle w:val="NormalWeb"/>
        <w:jc w:val="center"/>
        <w:rPr>
          <w:rFonts w:ascii="Open Sans" w:hAnsi="Open Sans" w:cs="Open Sans"/>
          <w:b/>
          <w:bCs/>
          <w:color w:val="755F8F"/>
        </w:rPr>
      </w:pPr>
      <w:r>
        <w:rPr>
          <w:rFonts w:ascii="Open Sans" w:hAnsi="Open Sans" w:cs="Open Sans"/>
          <w:b/>
          <w:bCs/>
          <w:color w:val="755F8F"/>
        </w:rPr>
        <w:t>SAFEGUARDING AND CHILD PROTECTION POLICY</w:t>
      </w:r>
    </w:p>
    <w:p w14:paraId="4746752A" w14:textId="009347BC" w:rsidR="00741DA7" w:rsidRPr="00065D6E" w:rsidRDefault="00741DA7" w:rsidP="00FE702D">
      <w:pPr>
        <w:pStyle w:val="NormalWeb"/>
        <w:jc w:val="center"/>
        <w:rPr>
          <w:rFonts w:ascii="Open Sans" w:hAnsi="Open Sans" w:cs="Open Sans"/>
          <w:b/>
          <w:bCs/>
          <w:color w:val="755F8F"/>
        </w:rPr>
      </w:pPr>
      <w:r>
        <w:rPr>
          <w:rFonts w:ascii="Open Sans" w:hAnsi="Open Sans" w:cs="Open Sans"/>
          <w:b/>
          <w:bCs/>
          <w:color w:val="755F8F"/>
        </w:rPr>
        <w:t>Recognition and Reporting</w:t>
      </w:r>
    </w:p>
    <w:p w14:paraId="0B0149C3" w14:textId="57C370E9" w:rsid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It is always unacceptable for a child or young person to experience abuse of any kind, and as Counsellors / Counsellors in Training it is our responsibility to safeguard the welfare of all children and young people.</w:t>
      </w:r>
    </w:p>
    <w:p w14:paraId="0C323C02" w14:textId="15056506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It is essential that those who work with children and families should be alert to the signs of child abuse.</w:t>
      </w:r>
    </w:p>
    <w:p w14:paraId="7E34C11C" w14:textId="77777777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There are four main categories of abuse:</w:t>
      </w:r>
    </w:p>
    <w:p w14:paraId="63813A59" w14:textId="479608B4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b/>
          <w:bCs/>
          <w:sz w:val="20"/>
          <w:szCs w:val="20"/>
        </w:rPr>
        <w:t>Physical Abuse</w:t>
      </w:r>
      <w:r w:rsidRPr="00741DA7">
        <w:rPr>
          <w:rFonts w:ascii="Open Sans" w:hAnsi="Open Sans" w:cs="Open Sans"/>
          <w:sz w:val="20"/>
          <w:szCs w:val="20"/>
        </w:rPr>
        <w:t xml:space="preserve"> - </w:t>
      </w:r>
      <w:r>
        <w:rPr>
          <w:rFonts w:ascii="Open Sans" w:hAnsi="Open Sans" w:cs="Open Sans"/>
          <w:sz w:val="20"/>
          <w:szCs w:val="20"/>
        </w:rPr>
        <w:t>a</w:t>
      </w:r>
      <w:r w:rsidRPr="00741DA7">
        <w:rPr>
          <w:rFonts w:ascii="Open Sans" w:hAnsi="Open Sans" w:cs="Open Sans"/>
          <w:sz w:val="20"/>
          <w:szCs w:val="20"/>
        </w:rPr>
        <w:t xml:space="preserve"> form of abuse which may involve hitting, shaking, throwing, poisoning, burning or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scalding, drowning, suffocating or otherwise causing physical harm to a child. Physical harm may also be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caused when a parent or carer fabricates the symptoms of, or deliberately induces, illness in a child.</w:t>
      </w:r>
    </w:p>
    <w:p w14:paraId="512BD134" w14:textId="702DF77A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b/>
          <w:bCs/>
          <w:sz w:val="20"/>
          <w:szCs w:val="20"/>
        </w:rPr>
        <w:t xml:space="preserve">Neglect </w:t>
      </w:r>
      <w:r w:rsidRPr="00741DA7">
        <w:rPr>
          <w:rFonts w:ascii="Open Sans" w:hAnsi="Open Sans" w:cs="Open Sans"/>
          <w:sz w:val="20"/>
          <w:szCs w:val="20"/>
        </w:rPr>
        <w:t xml:space="preserve">- </w:t>
      </w:r>
      <w:r>
        <w:rPr>
          <w:rFonts w:ascii="Open Sans" w:hAnsi="Open Sans" w:cs="Open Sans"/>
          <w:sz w:val="20"/>
          <w:szCs w:val="20"/>
        </w:rPr>
        <w:t>t</w:t>
      </w:r>
      <w:r w:rsidRPr="00741DA7">
        <w:rPr>
          <w:rFonts w:ascii="Open Sans" w:hAnsi="Open Sans" w:cs="Open Sans"/>
          <w:sz w:val="20"/>
          <w:szCs w:val="20"/>
        </w:rPr>
        <w:t>he persistent failure to meet a child’s basic physical and/or psychological needs, likely to resul</w:t>
      </w:r>
      <w:r>
        <w:rPr>
          <w:rFonts w:ascii="Open Sans" w:hAnsi="Open Sans" w:cs="Open Sans"/>
          <w:sz w:val="20"/>
          <w:szCs w:val="20"/>
        </w:rPr>
        <w:t xml:space="preserve">t </w:t>
      </w:r>
      <w:r w:rsidRPr="00741DA7">
        <w:rPr>
          <w:rFonts w:ascii="Open Sans" w:hAnsi="Open Sans" w:cs="Open Sans"/>
          <w:sz w:val="20"/>
          <w:szCs w:val="20"/>
        </w:rPr>
        <w:t>in the serious impairment of the child’s health or development. Neglect may occur during pregnancy as 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result of maternal substance abuse. Once a child is born, neglect may involve a parent or carer failing to:</w:t>
      </w:r>
    </w:p>
    <w:p w14:paraId="0CD1EF4B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provide adequate food, clothing and shelter (including exclusion from home or abandonment)</w:t>
      </w:r>
    </w:p>
    <w:p w14:paraId="0EF1414F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protect a child from physical and emotional harm or danger</w:t>
      </w:r>
    </w:p>
    <w:p w14:paraId="034FE6CC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ensure adequate supervision (including the use of inadequate care-givers)</w:t>
      </w:r>
    </w:p>
    <w:p w14:paraId="274888DD" w14:textId="3657F6A9" w:rsidR="00741DA7" w:rsidRP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ensure access to appropriate medical care or treatment It may also include neglect of, or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unresponsiveness to, a child’s basic emotional needs.</w:t>
      </w:r>
    </w:p>
    <w:p w14:paraId="272C5D1D" w14:textId="75EBE729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b/>
          <w:bCs/>
          <w:sz w:val="20"/>
          <w:szCs w:val="20"/>
        </w:rPr>
        <w:t>Emotional Abuse</w:t>
      </w:r>
      <w:r w:rsidRPr="00741DA7">
        <w:rPr>
          <w:rFonts w:ascii="Open Sans" w:hAnsi="Open Sans" w:cs="Open Sans"/>
          <w:sz w:val="20"/>
          <w:szCs w:val="20"/>
        </w:rPr>
        <w:t xml:space="preserve"> - </w:t>
      </w:r>
      <w:r>
        <w:rPr>
          <w:rFonts w:ascii="Open Sans" w:hAnsi="Open Sans" w:cs="Open Sans"/>
          <w:sz w:val="20"/>
          <w:szCs w:val="20"/>
        </w:rPr>
        <w:t>t</w:t>
      </w:r>
      <w:r w:rsidRPr="00741DA7">
        <w:rPr>
          <w:rFonts w:ascii="Open Sans" w:hAnsi="Open Sans" w:cs="Open Sans"/>
          <w:sz w:val="20"/>
          <w:szCs w:val="20"/>
        </w:rPr>
        <w:t>he persistent emotional maltreatment of a child such as to cause severe and persistent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adverse effects on the child’s emotional development. It may involve:</w:t>
      </w:r>
    </w:p>
    <w:p w14:paraId="6E074959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conveying to a child that they are worthless or unloved, inadequate, or valued only insofar as they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meet the needs of another person</w:t>
      </w:r>
    </w:p>
    <w:p w14:paraId="6D0C8F1F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not giving the child opportunities to express their views, deliberately silencing them or ‘making fun’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of what they say or how they communicate</w:t>
      </w:r>
    </w:p>
    <w:p w14:paraId="35ACD559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age or developmentally inappropriate expectations being imposed on children</w:t>
      </w:r>
    </w:p>
    <w:p w14:paraId="4AF1F7B1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interactions that are beyond a child’s developmental capability, as well as overprotection and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limitation of exploration and learning, or preventing the child participating in normal social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interaction</w:t>
      </w:r>
    </w:p>
    <w:p w14:paraId="4EE37E50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seeing or hearing the ill-treatment of another</w:t>
      </w:r>
    </w:p>
    <w:p w14:paraId="6B92E2D5" w14:textId="66858ED1" w:rsidR="00741DA7" w:rsidRP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serious bullying (including cyber bullying), causing children frequently to feel frightened or in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danger, or the exploitation or corruption of children.</w:t>
      </w:r>
    </w:p>
    <w:p w14:paraId="29A980B5" w14:textId="72B67C08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lastRenderedPageBreak/>
        <w:t>Some level of emotional abuse is involved in all types of maltreatment of a child, though it may occur alone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(Working Together 2018)</w:t>
      </w:r>
    </w:p>
    <w:p w14:paraId="66BB601E" w14:textId="4140DDD4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As highlighted above, Domestic Abuse is generally treated as falling under emotional abuse. The cross</w:t>
      </w:r>
      <w:r>
        <w:rPr>
          <w:rFonts w:ascii="Open Sans" w:hAnsi="Open Sans" w:cs="Open Sans"/>
          <w:sz w:val="20"/>
          <w:szCs w:val="20"/>
        </w:rPr>
        <w:t xml:space="preserve"> G</w:t>
      </w:r>
      <w:r w:rsidRPr="00741DA7">
        <w:rPr>
          <w:rFonts w:ascii="Open Sans" w:hAnsi="Open Sans" w:cs="Open Sans"/>
          <w:sz w:val="20"/>
          <w:szCs w:val="20"/>
        </w:rPr>
        <w:t>overnment definition (2014) of domestic violence and abuse is as follows:</w:t>
      </w:r>
    </w:p>
    <w:p w14:paraId="76F250D3" w14:textId="5DC1228F" w:rsidR="00177B95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Any incident or pattern of incidents of controlling, coercive, threatening behaviour, violence or abuse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between those aged 16 or over who are, or have been, intimate partners or family members regardless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of gender or sexuality. The abuse can encompass, but is not limited to psychological, physical, sexual,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financial and emotional.</w:t>
      </w:r>
    </w:p>
    <w:p w14:paraId="6B49F2CE" w14:textId="3E089217" w:rsidR="00741DA7" w:rsidRP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b/>
          <w:bCs/>
          <w:sz w:val="20"/>
          <w:szCs w:val="20"/>
        </w:rPr>
        <w:t>Sexual Abuse</w:t>
      </w:r>
      <w:r w:rsidRPr="00741DA7">
        <w:rPr>
          <w:rFonts w:ascii="Open Sans" w:hAnsi="Open Sans" w:cs="Open Sans"/>
          <w:sz w:val="20"/>
          <w:szCs w:val="20"/>
        </w:rPr>
        <w:t xml:space="preserve"> - </w:t>
      </w:r>
      <w:r>
        <w:rPr>
          <w:rFonts w:ascii="Open Sans" w:hAnsi="Open Sans" w:cs="Open Sans"/>
          <w:sz w:val="20"/>
          <w:szCs w:val="20"/>
        </w:rPr>
        <w:t>i</w:t>
      </w:r>
      <w:r w:rsidRPr="00741DA7">
        <w:rPr>
          <w:rFonts w:ascii="Open Sans" w:hAnsi="Open Sans" w:cs="Open Sans"/>
          <w:sz w:val="20"/>
          <w:szCs w:val="20"/>
        </w:rPr>
        <w:t>nvolves forcing or enticing a child or young person to take part in sexual activities, not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necessarily involving a high level of violence, whether or not the child is aware of what is happening. Th</w:t>
      </w:r>
      <w:r>
        <w:rPr>
          <w:rFonts w:ascii="Open Sans" w:hAnsi="Open Sans" w:cs="Open Sans"/>
          <w:sz w:val="20"/>
          <w:szCs w:val="20"/>
        </w:rPr>
        <w:t xml:space="preserve">e </w:t>
      </w:r>
      <w:r w:rsidRPr="00741DA7">
        <w:rPr>
          <w:rFonts w:ascii="Open Sans" w:hAnsi="Open Sans" w:cs="Open Sans"/>
          <w:sz w:val="20"/>
          <w:szCs w:val="20"/>
        </w:rPr>
        <w:t>activities may involve:</w:t>
      </w:r>
    </w:p>
    <w:p w14:paraId="6480BDA8" w14:textId="7777777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physical contact, including assault by penetration (for example, rape or oral sex) or nonpenetrative acts such as masturbation, kissing, rubbing and touching outside of clothing.</w:t>
      </w:r>
    </w:p>
    <w:p w14:paraId="4C0D82DD" w14:textId="1AB0752B" w:rsidR="00741DA7" w:rsidRP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non-contact activities, such as involving children in looking at, or in the production of, sexual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images, watching sexual activities, encouraging children to behave in sexually inappropriate ways,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or grooming a child in preparation for abuse</w:t>
      </w:r>
    </w:p>
    <w:p w14:paraId="710FE8A6" w14:textId="689599C5" w:rsid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 w:rsidRPr="00741DA7">
        <w:rPr>
          <w:rFonts w:ascii="Open Sans" w:hAnsi="Open Sans" w:cs="Open Sans"/>
          <w:sz w:val="20"/>
          <w:szCs w:val="20"/>
        </w:rPr>
        <w:t>Sexual abuse can take place online, and technology can be used to facilitate offline abuse. Sexual abuse 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not solely perpetrated by adult males. Women can also commit acts of sexual abuse, as can other children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41DA7">
        <w:rPr>
          <w:rFonts w:ascii="Open Sans" w:hAnsi="Open Sans" w:cs="Open Sans"/>
          <w:sz w:val="20"/>
          <w:szCs w:val="20"/>
        </w:rPr>
        <w:t>(Working Together 2018)</w:t>
      </w:r>
      <w:r>
        <w:rPr>
          <w:rFonts w:ascii="Open Sans" w:hAnsi="Open Sans" w:cs="Open Sans"/>
          <w:sz w:val="20"/>
          <w:szCs w:val="20"/>
        </w:rPr>
        <w:t>.</w:t>
      </w:r>
    </w:p>
    <w:p w14:paraId="3449E6B9" w14:textId="0A7366C4" w:rsidR="00741DA7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Other safeguarding concerns include;</w:t>
      </w:r>
    </w:p>
    <w:p w14:paraId="083A1345" w14:textId="6C3AAFA9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Child criminal exploitation</w:t>
      </w:r>
    </w:p>
    <w:p w14:paraId="2271C9C0" w14:textId="7AB4ACD6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Child sexual exploitation</w:t>
      </w:r>
    </w:p>
    <w:p w14:paraId="005791C5" w14:textId="7F92B732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County Lines (gangs and criminal networks involved in exporting illegal drugs)</w:t>
      </w:r>
    </w:p>
    <w:p w14:paraId="05A37EE0" w14:textId="4D4AE2A8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Extremism and PREVENT duty (radicalisation / extremist views)</w:t>
      </w:r>
    </w:p>
    <w:p w14:paraId="4CE62C55" w14:textId="5F5AD647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Female genital mutilation</w:t>
      </w:r>
    </w:p>
    <w:p w14:paraId="3ADB44A0" w14:textId="467E0A4A" w:rsid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Forced marriage</w:t>
      </w:r>
    </w:p>
    <w:p w14:paraId="0FA0432D" w14:textId="41B6558D" w:rsidR="00741DA7" w:rsidRPr="00741DA7" w:rsidRDefault="00741DA7" w:rsidP="00741DA7">
      <w:pPr>
        <w:pStyle w:val="NormalWeb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‘So called’ honour based violence (crime against mainly women by their community.</w:t>
      </w:r>
    </w:p>
    <w:p w14:paraId="2F4A3E9E" w14:textId="1DED5A36" w:rsidR="00741DA7" w:rsidRPr="00E144AB" w:rsidRDefault="00741DA7" w:rsidP="00741DA7">
      <w:pPr>
        <w:pStyle w:val="NormalWeb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Therapy Centre Services fully participates in multi-agency working, in line with Government guidance, in order to share information and safeguard children.</w:t>
      </w:r>
    </w:p>
    <w:sectPr w:rsidR="00741DA7" w:rsidRPr="00E144AB" w:rsidSect="00A93F12">
      <w:headerReference w:type="default" r:id="rId7"/>
      <w:footerReference w:type="default" r:id="rId8"/>
      <w:pgSz w:w="11900" w:h="16840"/>
      <w:pgMar w:top="1440" w:right="1440" w:bottom="1440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FAA4" w14:textId="77777777" w:rsidR="00475E3F" w:rsidRDefault="00475E3F" w:rsidP="00F1450A">
      <w:r>
        <w:separator/>
      </w:r>
    </w:p>
  </w:endnote>
  <w:endnote w:type="continuationSeparator" w:id="0">
    <w:p w14:paraId="48D80B4F" w14:textId="77777777" w:rsidR="00475E3F" w:rsidRDefault="00475E3F" w:rsidP="00F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321E" w14:textId="03C7489B" w:rsidR="00A93F12" w:rsidRPr="00065D6E" w:rsidRDefault="00A93F12" w:rsidP="00A93F12">
    <w:pPr>
      <w:pStyle w:val="Footer"/>
      <w:tabs>
        <w:tab w:val="right" w:pos="9900"/>
      </w:tabs>
      <w:jc w:val="center"/>
      <w:rPr>
        <w:rFonts w:ascii="Open Sans" w:hAnsi="Open Sans" w:cs="Open Sans"/>
        <w:sz w:val="12"/>
        <w:szCs w:val="12"/>
      </w:rPr>
    </w:pPr>
    <w:r w:rsidRPr="00065D6E">
      <w:rPr>
        <w:rFonts w:ascii="Open Sans" w:hAnsi="Open Sans" w:cs="Open Sans"/>
        <w:sz w:val="12"/>
        <w:szCs w:val="12"/>
      </w:rPr>
      <w:t>Therapy Centre Services Ltd</w:t>
    </w:r>
  </w:p>
  <w:p w14:paraId="6DBB0946" w14:textId="65EE5888" w:rsidR="00A93F12" w:rsidRPr="00065D6E" w:rsidRDefault="00A93F12" w:rsidP="00A93F12">
    <w:pPr>
      <w:pStyle w:val="Footer"/>
      <w:jc w:val="center"/>
      <w:rPr>
        <w:rFonts w:ascii="Open Sans" w:hAnsi="Open Sans" w:cs="Open Sans"/>
      </w:rPr>
    </w:pPr>
    <w:r w:rsidRPr="00065D6E">
      <w:rPr>
        <w:rFonts w:ascii="Open Sans" w:hAnsi="Open Sans" w:cs="Open Sans"/>
        <w:sz w:val="12"/>
        <w:szCs w:val="12"/>
      </w:rPr>
      <w:t xml:space="preserve">Registration Number </w:t>
    </w:r>
    <w:r w:rsidRPr="00065D6E">
      <w:rPr>
        <w:rFonts w:ascii="Open Sans" w:hAnsi="Open Sans" w:cs="Open Sans"/>
        <w:b/>
        <w:bCs/>
        <w:color w:val="333333"/>
        <w:sz w:val="12"/>
        <w:szCs w:val="12"/>
      </w:rPr>
      <w:t>11773778</w:t>
    </w:r>
  </w:p>
  <w:p w14:paraId="1550E69D" w14:textId="77777777" w:rsidR="00F1450A" w:rsidRPr="00F1450A" w:rsidRDefault="00F1450A" w:rsidP="00F1450A">
    <w:pPr>
      <w:pStyle w:val="Footer"/>
      <w:jc w:val="center"/>
      <w:rPr>
        <w:rFonts w:ascii="Lucida Calligraphy" w:hAnsi="Lucida Calligraph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D46D3" w14:textId="77777777" w:rsidR="00475E3F" w:rsidRDefault="00475E3F" w:rsidP="00F1450A">
      <w:r>
        <w:separator/>
      </w:r>
    </w:p>
  </w:footnote>
  <w:footnote w:type="continuationSeparator" w:id="0">
    <w:p w14:paraId="55ED2259" w14:textId="77777777" w:rsidR="00475E3F" w:rsidRDefault="00475E3F" w:rsidP="00F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80BC" w14:textId="7736D1D1" w:rsidR="00F1450A" w:rsidRDefault="00FE702D" w:rsidP="00F1450A">
    <w:pPr>
      <w:pStyle w:val="Header"/>
      <w:jc w:val="right"/>
    </w:pPr>
    <w:r>
      <w:rPr>
        <w:noProof/>
      </w:rPr>
      <w:drawing>
        <wp:inline distT="0" distB="0" distL="0" distR="0" wp14:anchorId="0D1C310C" wp14:editId="4225C259">
          <wp:extent cx="1596639" cy="1039586"/>
          <wp:effectExtent l="0" t="0" r="3810" b="825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23" cy="1058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DB32C" w14:textId="77777777" w:rsidR="00F1450A" w:rsidRDefault="00F1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59DB"/>
    <w:multiLevelType w:val="multilevel"/>
    <w:tmpl w:val="D44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D01DC"/>
    <w:multiLevelType w:val="multilevel"/>
    <w:tmpl w:val="2272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7A7E"/>
    <w:multiLevelType w:val="hybridMultilevel"/>
    <w:tmpl w:val="E0942BC2"/>
    <w:lvl w:ilvl="0" w:tplc="9790E572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098E"/>
    <w:multiLevelType w:val="multilevel"/>
    <w:tmpl w:val="603A0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45405E7"/>
    <w:multiLevelType w:val="hybridMultilevel"/>
    <w:tmpl w:val="CCB01452"/>
    <w:lvl w:ilvl="0" w:tplc="0BB220C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320E"/>
    <w:multiLevelType w:val="multilevel"/>
    <w:tmpl w:val="DEF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25E5E"/>
    <w:multiLevelType w:val="hybridMultilevel"/>
    <w:tmpl w:val="16DC7468"/>
    <w:lvl w:ilvl="0" w:tplc="59DCCD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86D"/>
    <w:multiLevelType w:val="multilevel"/>
    <w:tmpl w:val="B7C4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034FE"/>
    <w:multiLevelType w:val="hybridMultilevel"/>
    <w:tmpl w:val="2B34CE30"/>
    <w:lvl w:ilvl="0" w:tplc="379C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0A"/>
    <w:rsid w:val="00065D6E"/>
    <w:rsid w:val="001772B9"/>
    <w:rsid w:val="00177B95"/>
    <w:rsid w:val="0018235A"/>
    <w:rsid w:val="002B2281"/>
    <w:rsid w:val="002B284A"/>
    <w:rsid w:val="003648F0"/>
    <w:rsid w:val="003873DF"/>
    <w:rsid w:val="003D78C0"/>
    <w:rsid w:val="00434508"/>
    <w:rsid w:val="00454A83"/>
    <w:rsid w:val="00475E3F"/>
    <w:rsid w:val="004F0504"/>
    <w:rsid w:val="00512D97"/>
    <w:rsid w:val="00677327"/>
    <w:rsid w:val="00741DA7"/>
    <w:rsid w:val="008063CD"/>
    <w:rsid w:val="00876535"/>
    <w:rsid w:val="00917836"/>
    <w:rsid w:val="00A60461"/>
    <w:rsid w:val="00A93F12"/>
    <w:rsid w:val="00E12EB7"/>
    <w:rsid w:val="00E144AB"/>
    <w:rsid w:val="00E51F66"/>
    <w:rsid w:val="00F1450A"/>
    <w:rsid w:val="00F94C17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FC4EA"/>
  <w15:chartTrackingRefBased/>
  <w15:docId w15:val="{D8EAB9AC-56E3-914A-BE4C-BF67956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450A"/>
  </w:style>
  <w:style w:type="paragraph" w:styleId="Footer">
    <w:name w:val="footer"/>
    <w:basedOn w:val="Normal"/>
    <w:link w:val="FooterChar"/>
    <w:uiPriority w:val="99"/>
    <w:unhideWhenUsed/>
    <w:rsid w:val="00F145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50A"/>
  </w:style>
  <w:style w:type="paragraph" w:styleId="NormalWeb">
    <w:name w:val="Normal (Web)"/>
    <w:basedOn w:val="Normal"/>
    <w:uiPriority w:val="99"/>
    <w:unhideWhenUsed/>
    <w:rsid w:val="00E12EB7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765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0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4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6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Shepherd</cp:lastModifiedBy>
  <cp:revision>3</cp:revision>
  <cp:lastPrinted>2019-01-28T14:19:00Z</cp:lastPrinted>
  <dcterms:created xsi:type="dcterms:W3CDTF">2021-02-08T12:50:00Z</dcterms:created>
  <dcterms:modified xsi:type="dcterms:W3CDTF">2021-02-08T13:00:00Z</dcterms:modified>
</cp:coreProperties>
</file>